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6" w:lineRule="auto" w:before="22"/>
        <w:ind w:left="100" w:right="909" w:firstLine="0"/>
        <w:jc w:val="left"/>
        <w:rPr>
          <w:b/>
          <w:sz w:val="26"/>
        </w:rPr>
      </w:pPr>
      <w:r>
        <w:rPr>
          <w:b/>
          <w:sz w:val="26"/>
        </w:rPr>
        <w:t>MODEL POLICY – MONTANA CONSERVATION DISTRICTS PUBLIC INFORMATION REQUEST GUIDELINES</w:t>
      </w:r>
    </w:p>
    <w:p>
      <w:pPr>
        <w:tabs>
          <w:tab w:pos="7719" w:val="left" w:leader="none"/>
        </w:tabs>
        <w:spacing w:before="163"/>
        <w:ind w:left="100" w:right="0" w:firstLine="0"/>
        <w:jc w:val="left"/>
        <w:rPr>
          <w:sz w:val="24"/>
        </w:rPr>
      </w:pPr>
      <w:r>
        <w:rPr>
          <w:sz w:val="24"/>
        </w:rPr>
        <w:t>EFFECTIVE</w:t>
      </w:r>
      <w:r>
        <w:rPr>
          <w:spacing w:val="-3"/>
          <w:sz w:val="24"/>
        </w:rPr>
        <w:t> </w:t>
      </w:r>
      <w:r>
        <w:rPr>
          <w:sz w:val="24"/>
        </w:rPr>
        <w:t>DATE:</w:t>
      </w:r>
      <w:r>
        <w:rPr>
          <w:spacing w:val="-6"/>
          <w:sz w:val="24"/>
        </w:rPr>
        <w:t> </w:t>
      </w:r>
      <w:r>
        <w:rPr>
          <w:sz w:val="24"/>
          <w:u w:val="single"/>
        </w:rPr>
        <w:t> </w:t>
        <w:tab/>
      </w:r>
    </w:p>
    <w:p>
      <w:pPr>
        <w:pStyle w:val="BodyText"/>
        <w:rPr>
          <w:sz w:val="20"/>
        </w:rPr>
      </w:pPr>
    </w:p>
    <w:p>
      <w:pPr>
        <w:pStyle w:val="BodyText"/>
        <w:spacing w:before="8"/>
        <w:rPr>
          <w:sz w:val="18"/>
        </w:rPr>
      </w:pPr>
    </w:p>
    <w:p>
      <w:pPr>
        <w:pStyle w:val="ListParagraph"/>
        <w:numPr>
          <w:ilvl w:val="0"/>
          <w:numId w:val="1"/>
        </w:numPr>
        <w:tabs>
          <w:tab w:pos="460" w:val="left" w:leader="none"/>
        </w:tabs>
        <w:spacing w:line="240" w:lineRule="auto" w:before="0" w:after="0"/>
        <w:ind w:left="460" w:right="0" w:hanging="360"/>
        <w:jc w:val="left"/>
        <w:rPr>
          <w:sz w:val="22"/>
        </w:rPr>
      </w:pPr>
      <w:r>
        <w:rPr>
          <w:sz w:val="24"/>
          <w:u w:val="single"/>
        </w:rPr>
        <w:t>PURPOSE:</w:t>
      </w:r>
    </w:p>
    <w:p>
      <w:pPr>
        <w:pStyle w:val="BodyText"/>
        <w:spacing w:line="259" w:lineRule="auto" w:before="24"/>
        <w:ind w:left="459" w:right="283"/>
      </w:pPr>
      <w:r>
        <w:rPr/>
        <w:t>To provide guidance to internal staff regarding the request for public information as described in § </w:t>
      </w:r>
      <w:hyperlink r:id="rId5">
        <w:r>
          <w:rPr>
            <w:color w:val="0562C1"/>
            <w:u w:val="single" w:color="0562C1"/>
          </w:rPr>
          <w:t>2-6-1006</w:t>
        </w:r>
        <w:r>
          <w:rPr/>
          <w:t>, </w:t>
        </w:r>
      </w:hyperlink>
      <w:r>
        <w:rPr/>
        <w:t>MCA.</w:t>
      </w:r>
    </w:p>
    <w:p>
      <w:pPr>
        <w:pStyle w:val="BodyText"/>
        <w:spacing w:before="5"/>
        <w:rPr>
          <w:sz w:val="19"/>
        </w:rPr>
      </w:pPr>
    </w:p>
    <w:p>
      <w:pPr>
        <w:pStyle w:val="Heading1"/>
        <w:numPr>
          <w:ilvl w:val="0"/>
          <w:numId w:val="1"/>
        </w:numPr>
        <w:tabs>
          <w:tab w:pos="460" w:val="left" w:leader="none"/>
        </w:tabs>
        <w:spacing w:line="240" w:lineRule="auto" w:before="52" w:after="0"/>
        <w:ind w:left="460" w:right="0" w:hanging="360"/>
        <w:jc w:val="left"/>
        <w:rPr>
          <w:u w:val="none"/>
        </w:rPr>
      </w:pPr>
      <w:r>
        <w:rPr>
          <w:u w:val="single"/>
        </w:rPr>
        <w:t>REQUESTING PUBLIC INFORMATION (REQUEST):</w:t>
      </w:r>
    </w:p>
    <w:p>
      <w:pPr>
        <w:pStyle w:val="ListParagraph"/>
        <w:numPr>
          <w:ilvl w:val="1"/>
          <w:numId w:val="1"/>
        </w:numPr>
        <w:tabs>
          <w:tab w:pos="820" w:val="left" w:leader="none"/>
        </w:tabs>
        <w:spacing w:line="259" w:lineRule="auto" w:before="24" w:after="0"/>
        <w:ind w:left="819" w:right="149" w:hanging="360"/>
        <w:jc w:val="left"/>
        <w:rPr>
          <w:sz w:val="22"/>
        </w:rPr>
      </w:pPr>
      <w:r>
        <w:rPr>
          <w:b/>
          <w:sz w:val="22"/>
        </w:rPr>
        <w:t>Written Submission: </w:t>
      </w:r>
      <w:r>
        <w:rPr>
          <w:sz w:val="22"/>
        </w:rPr>
        <w:t>Using the request for public information document provided by the Conservation District, the Request may submit the written form by personal delivery, any postal service, fax (if available), or</w:t>
      </w:r>
      <w:r>
        <w:rPr>
          <w:spacing w:val="-5"/>
          <w:sz w:val="22"/>
        </w:rPr>
        <w:t> </w:t>
      </w:r>
      <w:r>
        <w:rPr>
          <w:sz w:val="22"/>
        </w:rPr>
        <w:t>email.</w:t>
      </w:r>
    </w:p>
    <w:p>
      <w:pPr>
        <w:pStyle w:val="ListParagraph"/>
        <w:numPr>
          <w:ilvl w:val="1"/>
          <w:numId w:val="1"/>
        </w:numPr>
        <w:tabs>
          <w:tab w:pos="821" w:val="left" w:leader="none"/>
        </w:tabs>
        <w:spacing w:line="259" w:lineRule="auto" w:before="0" w:after="0"/>
        <w:ind w:left="820" w:right="393" w:hanging="361"/>
        <w:jc w:val="left"/>
        <w:rPr>
          <w:sz w:val="22"/>
        </w:rPr>
      </w:pPr>
      <w:r>
        <w:rPr>
          <w:b/>
          <w:sz w:val="22"/>
        </w:rPr>
        <w:t>Telephone Submission: </w:t>
      </w:r>
      <w:r>
        <w:rPr>
          <w:sz w:val="22"/>
        </w:rPr>
        <w:t>The Conservation District does not process requests via telephone or text messages made to its staff, supervisors, or received in the district</w:t>
      </w:r>
      <w:r>
        <w:rPr>
          <w:spacing w:val="-17"/>
          <w:sz w:val="22"/>
        </w:rPr>
        <w:t> </w:t>
      </w:r>
      <w:r>
        <w:rPr>
          <w:sz w:val="22"/>
        </w:rPr>
        <w:t>office.</w:t>
      </w:r>
    </w:p>
    <w:p>
      <w:pPr>
        <w:pStyle w:val="ListParagraph"/>
        <w:numPr>
          <w:ilvl w:val="1"/>
          <w:numId w:val="1"/>
        </w:numPr>
        <w:tabs>
          <w:tab w:pos="820" w:val="left" w:leader="none"/>
          <w:tab w:pos="821" w:val="left" w:leader="none"/>
        </w:tabs>
        <w:spacing w:line="259" w:lineRule="auto" w:before="0" w:after="0"/>
        <w:ind w:left="820" w:right="163" w:hanging="361"/>
        <w:jc w:val="left"/>
        <w:rPr>
          <w:sz w:val="22"/>
        </w:rPr>
      </w:pPr>
      <w:r>
        <w:rPr>
          <w:b/>
          <w:sz w:val="22"/>
        </w:rPr>
        <w:t>Alteration/Customization: </w:t>
      </w:r>
      <w:r>
        <w:rPr>
          <w:sz w:val="22"/>
        </w:rPr>
        <w:t>The Conservation District is not required to alter or customize public documents or other requested documents to provide it in a form specified by the</w:t>
      </w:r>
      <w:r>
        <w:rPr>
          <w:spacing w:val="-21"/>
          <w:sz w:val="22"/>
        </w:rPr>
        <w:t> </w:t>
      </w:r>
      <w:r>
        <w:rPr>
          <w:sz w:val="22"/>
        </w:rPr>
        <w:t>requester.</w:t>
      </w:r>
    </w:p>
    <w:p>
      <w:pPr>
        <w:pStyle w:val="ListParagraph"/>
        <w:numPr>
          <w:ilvl w:val="1"/>
          <w:numId w:val="1"/>
        </w:numPr>
        <w:tabs>
          <w:tab w:pos="821" w:val="left" w:leader="none"/>
        </w:tabs>
        <w:spacing w:line="259" w:lineRule="auto" w:before="0" w:after="0"/>
        <w:ind w:left="820" w:right="194" w:hanging="360"/>
        <w:jc w:val="both"/>
        <w:rPr>
          <w:sz w:val="22"/>
        </w:rPr>
      </w:pPr>
      <w:r>
        <w:rPr>
          <w:b/>
          <w:sz w:val="22"/>
        </w:rPr>
        <w:t>Certification:</w:t>
      </w:r>
      <w:r>
        <w:rPr>
          <w:b/>
          <w:color w:val="0562C1"/>
          <w:sz w:val="22"/>
        </w:rPr>
        <w:t> </w:t>
      </w:r>
      <w:hyperlink r:id="rId6">
        <w:r>
          <w:rPr>
            <w:color w:val="0562C1"/>
            <w:sz w:val="22"/>
            <w:u w:val="single" w:color="0562C1"/>
          </w:rPr>
          <w:t>MCA 2-6-1008(1).</w:t>
        </w:r>
        <w:r>
          <w:rPr>
            <w:color w:val="0562C1"/>
            <w:sz w:val="22"/>
          </w:rPr>
          <w:t> </w:t>
        </w:r>
      </w:hyperlink>
      <w:r>
        <w:rPr>
          <w:sz w:val="22"/>
        </w:rPr>
        <w:t>A person may request a certified copy of a public record from a public agency subject to the provisions of §</w:t>
      </w:r>
      <w:hyperlink r:id="rId7">
        <w:r>
          <w:rPr>
            <w:color w:val="0562C1"/>
            <w:sz w:val="22"/>
          </w:rPr>
          <w:t> </w:t>
        </w:r>
        <w:r>
          <w:rPr>
            <w:color w:val="0562C1"/>
            <w:sz w:val="22"/>
            <w:u w:val="single" w:color="0562C1"/>
          </w:rPr>
          <w:t>2-6-1003, MCA</w:t>
        </w:r>
        <w:r>
          <w:rPr>
            <w:sz w:val="22"/>
          </w:rPr>
          <w:t>. </w:t>
        </w:r>
      </w:hyperlink>
      <w:r>
        <w:rPr>
          <w:sz w:val="22"/>
        </w:rPr>
        <w:t>The public agency may charge a</w:t>
      </w:r>
      <w:r>
        <w:rPr>
          <w:spacing w:val="-35"/>
          <w:sz w:val="22"/>
        </w:rPr>
        <w:t> </w:t>
      </w:r>
      <w:r>
        <w:rPr>
          <w:sz w:val="22"/>
        </w:rPr>
        <w:t>fee for the certified copy in accordance with §</w:t>
      </w:r>
      <w:hyperlink r:id="rId5">
        <w:r>
          <w:rPr>
            <w:color w:val="0562C1"/>
            <w:sz w:val="22"/>
          </w:rPr>
          <w:t> </w:t>
        </w:r>
        <w:r>
          <w:rPr>
            <w:color w:val="0562C1"/>
            <w:sz w:val="22"/>
            <w:u w:val="single" w:color="0562C1"/>
          </w:rPr>
          <w:t>2-6-1006,</w:t>
        </w:r>
        <w:r>
          <w:rPr>
            <w:color w:val="0562C1"/>
            <w:spacing w:val="-10"/>
            <w:sz w:val="22"/>
            <w:u w:val="single" w:color="0562C1"/>
          </w:rPr>
          <w:t> </w:t>
        </w:r>
        <w:r>
          <w:rPr>
            <w:color w:val="0562C1"/>
            <w:sz w:val="22"/>
            <w:u w:val="single" w:color="0562C1"/>
          </w:rPr>
          <w:t>MCA</w:t>
        </w:r>
      </w:hyperlink>
      <w:r>
        <w:rPr>
          <w:sz w:val="22"/>
        </w:rPr>
        <w:t>.</w:t>
      </w:r>
    </w:p>
    <w:p>
      <w:pPr>
        <w:pStyle w:val="BodyText"/>
        <w:spacing w:before="3"/>
        <w:rPr>
          <w:sz w:val="19"/>
        </w:rPr>
      </w:pPr>
    </w:p>
    <w:p>
      <w:pPr>
        <w:pStyle w:val="Heading1"/>
        <w:numPr>
          <w:ilvl w:val="0"/>
          <w:numId w:val="1"/>
        </w:numPr>
        <w:tabs>
          <w:tab w:pos="460" w:val="left" w:leader="none"/>
        </w:tabs>
        <w:spacing w:line="240" w:lineRule="auto" w:before="52" w:after="0"/>
        <w:ind w:left="460" w:right="0" w:hanging="269"/>
        <w:jc w:val="left"/>
        <w:rPr>
          <w:u w:val="none"/>
        </w:rPr>
      </w:pPr>
      <w:r>
        <w:rPr>
          <w:u w:val="single"/>
        </w:rPr>
        <w:t>PROCESSING PUBLIC INFORMATION REQUESTS (CONSERVATION</w:t>
      </w:r>
      <w:r>
        <w:rPr>
          <w:spacing w:val="-3"/>
          <w:u w:val="single"/>
        </w:rPr>
        <w:t> </w:t>
      </w:r>
      <w:r>
        <w:rPr>
          <w:u w:val="single"/>
        </w:rPr>
        <w:t>DISTRICT):</w:t>
      </w:r>
    </w:p>
    <w:p>
      <w:pPr>
        <w:pStyle w:val="BodyText"/>
        <w:tabs>
          <w:tab w:pos="5567" w:val="left" w:leader="none"/>
        </w:tabs>
        <w:spacing w:line="259" w:lineRule="auto" w:before="24"/>
        <w:ind w:left="460" w:right="654"/>
      </w:pPr>
      <w:r>
        <w:rPr/>
        <w:t>The Conservation District will respond to the request for public information in a timely and a reasonable manner as determined by the policy adoption by the Board of Supervisors during a publicly noticed</w:t>
      </w:r>
      <w:r>
        <w:rPr>
          <w:spacing w:val="-5"/>
        </w:rPr>
        <w:t> </w:t>
      </w:r>
      <w:r>
        <w:rPr/>
        <w:t>meeting</w:t>
      </w:r>
      <w:r>
        <w:rPr>
          <w:spacing w:val="-2"/>
        </w:rPr>
        <w:t> </w:t>
      </w:r>
      <w:r>
        <w:rPr/>
        <w:t>held</w:t>
      </w:r>
      <w:r>
        <w:rPr>
          <w:u w:val="single"/>
        </w:rPr>
        <w:t> </w:t>
        <w:tab/>
      </w:r>
      <w:r>
        <w:rPr/>
        <w:t>.</w:t>
      </w:r>
    </w:p>
    <w:p>
      <w:pPr>
        <w:pStyle w:val="BodyText"/>
        <w:spacing w:before="7"/>
        <w:rPr>
          <w:sz w:val="23"/>
        </w:rPr>
      </w:pPr>
    </w:p>
    <w:p>
      <w:pPr>
        <w:pStyle w:val="ListParagraph"/>
        <w:numPr>
          <w:ilvl w:val="1"/>
          <w:numId w:val="1"/>
        </w:numPr>
        <w:tabs>
          <w:tab w:pos="821" w:val="left" w:leader="none"/>
          <w:tab w:pos="4760" w:val="left" w:leader="none"/>
        </w:tabs>
        <w:spacing w:line="259" w:lineRule="auto" w:before="1" w:after="0"/>
        <w:ind w:left="820" w:right="118" w:hanging="361"/>
        <w:jc w:val="left"/>
        <w:rPr>
          <w:sz w:val="22"/>
        </w:rPr>
      </w:pPr>
      <w:r>
        <w:rPr>
          <w:b/>
          <w:sz w:val="22"/>
        </w:rPr>
        <w:t>Acknowledgement of Receipt: </w:t>
      </w:r>
      <w:r>
        <w:rPr>
          <w:sz w:val="22"/>
        </w:rPr>
        <w:t>The Conservation District will provide an acknowledgement of receipt to the</w:t>
      </w:r>
      <w:r>
        <w:rPr>
          <w:spacing w:val="-8"/>
          <w:sz w:val="22"/>
        </w:rPr>
        <w:t> </w:t>
      </w:r>
      <w:r>
        <w:rPr>
          <w:sz w:val="22"/>
        </w:rPr>
        <w:t>Requester</w:t>
      </w:r>
      <w:r>
        <w:rPr>
          <w:spacing w:val="-3"/>
          <w:sz w:val="22"/>
        </w:rPr>
        <w:t> </w:t>
      </w:r>
      <w:r>
        <w:rPr>
          <w:sz w:val="22"/>
        </w:rPr>
        <w:t>within</w:t>
      </w:r>
      <w:r>
        <w:rPr>
          <w:sz w:val="22"/>
          <w:u w:val="single"/>
        </w:rPr>
        <w:t> </w:t>
        <w:tab/>
      </w:r>
      <w:r>
        <w:rPr>
          <w:sz w:val="22"/>
        </w:rPr>
        <w:t>(number) working days for a specified public record that is a single, specific, clearly identifiable, and readily available public record;</w:t>
      </w:r>
      <w:r>
        <w:rPr>
          <w:spacing w:val="-14"/>
          <w:sz w:val="22"/>
        </w:rPr>
        <w:t> </w:t>
      </w:r>
      <w:r>
        <w:rPr>
          <w:sz w:val="22"/>
        </w:rPr>
        <w:t>or</w:t>
      </w:r>
    </w:p>
    <w:p>
      <w:pPr>
        <w:pStyle w:val="BodyText"/>
        <w:spacing w:before="8"/>
        <w:rPr>
          <w:sz w:val="23"/>
        </w:rPr>
      </w:pPr>
    </w:p>
    <w:p>
      <w:pPr>
        <w:pStyle w:val="BodyText"/>
        <w:tabs>
          <w:tab w:pos="8317" w:val="left" w:leader="none"/>
        </w:tabs>
        <w:spacing w:line="259" w:lineRule="auto"/>
        <w:ind w:left="820" w:right="528"/>
      </w:pPr>
      <w:r>
        <w:rPr/>
        <w:t>If extensive research is required, providing the public</w:t>
      </w:r>
      <w:r>
        <w:rPr>
          <w:spacing w:val="-21"/>
        </w:rPr>
        <w:t> </w:t>
      </w:r>
      <w:r>
        <w:rPr/>
        <w:t>information</w:t>
      </w:r>
      <w:r>
        <w:rPr>
          <w:spacing w:val="-4"/>
        </w:rPr>
        <w:t> </w:t>
      </w:r>
      <w:r>
        <w:rPr/>
        <w:t>within</w:t>
      </w:r>
      <w:r>
        <w:rPr>
          <w:u w:val="single"/>
        </w:rPr>
        <w:t> </w:t>
        <w:tab/>
      </w:r>
      <w:r>
        <w:rPr/>
        <w:t>days </w:t>
      </w:r>
      <w:r>
        <w:rPr>
          <w:spacing w:val="-8"/>
        </w:rPr>
        <w:t>of </w:t>
      </w:r>
      <w:r>
        <w:rPr/>
        <w:t>acknowledgement of the request;</w:t>
      </w:r>
      <w:r>
        <w:rPr>
          <w:spacing w:val="-5"/>
        </w:rPr>
        <w:t> </w:t>
      </w:r>
      <w:r>
        <w:rPr/>
        <w:t>or</w:t>
      </w:r>
    </w:p>
    <w:p>
      <w:pPr>
        <w:pStyle w:val="BodyText"/>
        <w:spacing w:before="7"/>
        <w:rPr>
          <w:sz w:val="23"/>
        </w:rPr>
      </w:pPr>
    </w:p>
    <w:p>
      <w:pPr>
        <w:pStyle w:val="BodyText"/>
        <w:spacing w:line="259" w:lineRule="auto" w:before="1"/>
        <w:ind w:left="820" w:right="586"/>
      </w:pPr>
      <w:r>
        <w:rPr/>
        <w:t>Provide a written notice explanation why the Conservation District is unable to provide the public information request to the Requester.</w:t>
      </w:r>
    </w:p>
    <w:p>
      <w:pPr>
        <w:pStyle w:val="BodyText"/>
        <w:spacing w:before="10"/>
        <w:rPr>
          <w:sz w:val="23"/>
        </w:rPr>
      </w:pPr>
    </w:p>
    <w:p>
      <w:pPr>
        <w:pStyle w:val="Heading1"/>
        <w:numPr>
          <w:ilvl w:val="0"/>
          <w:numId w:val="1"/>
        </w:numPr>
        <w:tabs>
          <w:tab w:pos="460" w:val="left" w:leader="none"/>
        </w:tabs>
        <w:spacing w:line="240" w:lineRule="auto" w:before="1" w:after="0"/>
        <w:ind w:left="460" w:right="0" w:hanging="269"/>
        <w:jc w:val="left"/>
        <w:rPr>
          <w:u w:val="none"/>
        </w:rPr>
      </w:pPr>
      <w:r>
        <w:rPr>
          <w:u w:val="single"/>
        </w:rPr>
        <w:t>CHARGES:</w:t>
      </w:r>
    </w:p>
    <w:p>
      <w:pPr>
        <w:pStyle w:val="BodyText"/>
        <w:spacing w:line="259" w:lineRule="auto" w:before="21"/>
        <w:ind w:left="460" w:right="955"/>
      </w:pPr>
      <w:r>
        <w:rPr/>
        <w:t>The Conservation District is authorized to charge a fee to fulfill public information requests consistent with the actual costs associated with responding to the request.</w:t>
      </w:r>
    </w:p>
    <w:p>
      <w:pPr>
        <w:pStyle w:val="BodyText"/>
        <w:spacing w:before="10"/>
        <w:rPr>
          <w:sz w:val="23"/>
        </w:rPr>
      </w:pPr>
    </w:p>
    <w:p>
      <w:pPr>
        <w:pStyle w:val="ListParagraph"/>
        <w:numPr>
          <w:ilvl w:val="1"/>
          <w:numId w:val="1"/>
        </w:numPr>
        <w:tabs>
          <w:tab w:pos="821" w:val="left" w:leader="none"/>
        </w:tabs>
        <w:spacing w:line="259" w:lineRule="auto" w:before="0" w:after="0"/>
        <w:ind w:left="819" w:right="242" w:hanging="360"/>
        <w:jc w:val="both"/>
        <w:rPr>
          <w:sz w:val="22"/>
        </w:rPr>
      </w:pPr>
      <w:r>
        <w:rPr>
          <w:b/>
          <w:sz w:val="22"/>
        </w:rPr>
        <w:t>Allowable costs: </w:t>
      </w:r>
      <w:r>
        <w:rPr>
          <w:sz w:val="22"/>
        </w:rPr>
        <w:t>The Conservation District staff time required to identify and gather requested information, research, and analyze documents responsive to the request, and copy or prepare transfer of electronic or paper records will be charged to the</w:t>
      </w:r>
      <w:r>
        <w:rPr>
          <w:spacing w:val="-17"/>
          <w:sz w:val="22"/>
        </w:rPr>
        <w:t> </w:t>
      </w:r>
      <w:r>
        <w:rPr>
          <w:sz w:val="22"/>
        </w:rPr>
        <w:t>Requester.</w:t>
      </w:r>
    </w:p>
    <w:p>
      <w:pPr>
        <w:spacing w:after="0" w:line="259" w:lineRule="auto"/>
        <w:jc w:val="both"/>
        <w:rPr>
          <w:sz w:val="22"/>
        </w:rPr>
        <w:sectPr>
          <w:type w:val="continuous"/>
          <w:pgSz w:w="12240" w:h="15840"/>
          <w:pgMar w:top="1420" w:bottom="280" w:left="1340" w:right="1360"/>
        </w:sectPr>
      </w:pPr>
    </w:p>
    <w:p>
      <w:pPr>
        <w:pStyle w:val="BodyText"/>
        <w:tabs>
          <w:tab w:pos="5140" w:val="left" w:leader="none"/>
        </w:tabs>
        <w:spacing w:before="39"/>
        <w:ind w:left="820"/>
      </w:pPr>
      <w:r>
        <w:rPr/>
        <w:t>Staff time</w:t>
      </w:r>
      <w:r>
        <w:rPr>
          <w:spacing w:val="-2"/>
        </w:rPr>
        <w:t> </w:t>
      </w:r>
      <w:r>
        <w:rPr/>
        <w:t>and</w:t>
      </w:r>
      <w:r>
        <w:rPr>
          <w:spacing w:val="-2"/>
        </w:rPr>
        <w:t> </w:t>
      </w:r>
      <w:r>
        <w:rPr/>
        <w:t>rate:</w:t>
        <w:tab/>
        <w:t>$</w:t>
      </w:r>
    </w:p>
    <w:p>
      <w:pPr>
        <w:pStyle w:val="BodyText"/>
        <w:tabs>
          <w:tab w:pos="5140" w:val="left" w:leader="none"/>
        </w:tabs>
        <w:spacing w:line="403" w:lineRule="auto" w:before="180"/>
        <w:ind w:left="820" w:right="4285"/>
      </w:pPr>
      <w:r>
        <w:rPr/>
        <w:t>Document reproduction time</w:t>
      </w:r>
      <w:r>
        <w:rPr>
          <w:spacing w:val="-6"/>
        </w:rPr>
        <w:t> </w:t>
      </w:r>
      <w:r>
        <w:rPr/>
        <w:t>and</w:t>
      </w:r>
      <w:r>
        <w:rPr>
          <w:spacing w:val="-2"/>
        </w:rPr>
        <w:t> </w:t>
      </w:r>
      <w:r>
        <w:rPr/>
        <w:t>costs:</w:t>
        <w:tab/>
      </w:r>
      <w:r>
        <w:rPr>
          <w:spacing w:val="-17"/>
        </w:rPr>
        <w:t>$ </w:t>
      </w:r>
      <w:r>
        <w:rPr/>
        <w:t>Other costs,</w:t>
      </w:r>
      <w:r>
        <w:rPr>
          <w:spacing w:val="-4"/>
        </w:rPr>
        <w:t> </w:t>
      </w:r>
      <w:r>
        <w:rPr/>
        <w:t>if</w:t>
      </w:r>
      <w:r>
        <w:rPr>
          <w:spacing w:val="-1"/>
        </w:rPr>
        <w:t> </w:t>
      </w:r>
      <w:r>
        <w:rPr/>
        <w:t>applicable:</w:t>
        <w:tab/>
      </w:r>
      <w:r>
        <w:rPr>
          <w:spacing w:val="-17"/>
        </w:rPr>
        <w:t>$</w:t>
      </w:r>
    </w:p>
    <w:p>
      <w:pPr>
        <w:pStyle w:val="ListParagraph"/>
        <w:numPr>
          <w:ilvl w:val="1"/>
          <w:numId w:val="1"/>
        </w:numPr>
        <w:tabs>
          <w:tab w:pos="821" w:val="left" w:leader="none"/>
        </w:tabs>
        <w:spacing w:line="259" w:lineRule="auto" w:before="0" w:after="0"/>
        <w:ind w:left="820" w:right="249" w:hanging="360"/>
        <w:jc w:val="left"/>
        <w:rPr>
          <w:sz w:val="22"/>
        </w:rPr>
      </w:pPr>
      <w:r>
        <w:rPr>
          <w:b/>
          <w:sz w:val="22"/>
        </w:rPr>
        <w:t>Cost estimates</w:t>
      </w:r>
      <w:r>
        <w:rPr>
          <w:sz w:val="22"/>
        </w:rPr>
        <w:t>: The Conservation District will notify the Requester of the estimated costs prior to identifying and gathering</w:t>
      </w:r>
      <w:r>
        <w:rPr>
          <w:spacing w:val="-3"/>
          <w:sz w:val="22"/>
        </w:rPr>
        <w:t> </w:t>
      </w:r>
      <w:r>
        <w:rPr>
          <w:sz w:val="22"/>
        </w:rPr>
        <w:t>information.</w:t>
      </w:r>
    </w:p>
    <w:p>
      <w:pPr>
        <w:pStyle w:val="BodyText"/>
        <w:spacing w:before="8"/>
        <w:rPr>
          <w:sz w:val="23"/>
        </w:rPr>
      </w:pPr>
    </w:p>
    <w:p>
      <w:pPr>
        <w:pStyle w:val="BodyText"/>
        <w:spacing w:line="256" w:lineRule="auto"/>
        <w:ind w:left="820" w:right="194"/>
      </w:pPr>
      <w:r>
        <w:rPr/>
        <w:t>If the cost estimate is approved by the Requester, the Conservation District will send an invoice for payment.</w:t>
      </w:r>
    </w:p>
    <w:p>
      <w:pPr>
        <w:pStyle w:val="BodyText"/>
        <w:spacing w:before="1"/>
        <w:rPr>
          <w:sz w:val="24"/>
        </w:rPr>
      </w:pPr>
    </w:p>
    <w:p>
      <w:pPr>
        <w:pStyle w:val="BodyText"/>
        <w:ind w:left="820"/>
      </w:pPr>
      <w:r>
        <w:rPr/>
        <w:t>Payment must be received prior to the Conservation District staff begins work on the request.</w:t>
      </w:r>
    </w:p>
    <w:p>
      <w:pPr>
        <w:pStyle w:val="BodyText"/>
        <w:spacing w:before="5"/>
        <w:rPr>
          <w:sz w:val="25"/>
        </w:rPr>
      </w:pPr>
    </w:p>
    <w:p>
      <w:pPr>
        <w:pStyle w:val="BodyText"/>
        <w:spacing w:line="259" w:lineRule="auto"/>
        <w:ind w:left="820" w:right="252"/>
      </w:pPr>
      <w:r>
        <w:rPr/>
        <w:t>If the actual costs exceed the estimated costs, the Conservation District will halt work and only upon receiving a written agreement and additional payment from the Requester, will resume work on their request for public information.</w:t>
      </w:r>
    </w:p>
    <w:p>
      <w:pPr>
        <w:pStyle w:val="BodyText"/>
      </w:pPr>
    </w:p>
    <w:p>
      <w:pPr>
        <w:pStyle w:val="BodyText"/>
      </w:pPr>
    </w:p>
    <w:p>
      <w:pPr>
        <w:pStyle w:val="BodyText"/>
        <w:spacing w:before="2"/>
        <w:rPr>
          <w:sz w:val="27"/>
        </w:rPr>
      </w:pPr>
    </w:p>
    <w:p>
      <w:pPr>
        <w:pStyle w:val="BodyText"/>
        <w:tabs>
          <w:tab w:pos="9388" w:val="left" w:leader="none"/>
        </w:tabs>
        <w:spacing w:line="259" w:lineRule="auto" w:before="1"/>
        <w:ind w:left="2980" w:right="149" w:hanging="2520"/>
      </w:pPr>
      <w:r>
        <w:rPr/>
        <w:t>Adopted</w:t>
      </w:r>
      <w:r>
        <w:rPr>
          <w:spacing w:val="-3"/>
        </w:rPr>
        <w:t> </w:t>
      </w:r>
      <w:r>
        <w:rPr/>
        <w:t>by:</w:t>
      </w:r>
      <w:r>
        <w:rPr>
          <w:spacing w:val="-1"/>
        </w:rPr>
        <w:t> </w:t>
      </w:r>
      <w:r>
        <w:rPr>
          <w:w w:val="100"/>
          <w:u w:val="single"/>
        </w:rPr>
        <w:t> </w:t>
      </w:r>
      <w:r>
        <w:rPr>
          <w:u w:val="single"/>
        </w:rPr>
        <w:tab/>
        <w:tab/>
      </w:r>
      <w:r>
        <w:rPr/>
        <w:t> Conservation District</w:t>
      </w:r>
      <w:r>
        <w:rPr>
          <w:spacing w:val="-4"/>
        </w:rPr>
        <w:t> </w:t>
      </w:r>
      <w:r>
        <w:rPr/>
        <w:t>Name</w:t>
      </w:r>
    </w:p>
    <w:p>
      <w:pPr>
        <w:pStyle w:val="BodyText"/>
      </w:pPr>
    </w:p>
    <w:p>
      <w:pPr>
        <w:pStyle w:val="BodyText"/>
        <w:tabs>
          <w:tab w:pos="9421" w:val="left" w:leader="none"/>
        </w:tabs>
        <w:spacing w:line="259" w:lineRule="auto" w:before="180"/>
        <w:ind w:left="2980" w:right="116" w:hanging="2520"/>
      </w:pPr>
      <w:r>
        <w:rPr/>
        <w:t>Signature:</w:t>
      </w:r>
      <w:r>
        <w:rPr>
          <w:u w:val="single"/>
        </w:rPr>
        <w:tab/>
        <w:tab/>
      </w:r>
      <w:r>
        <w:rPr/>
        <w:t> Chairman or Authorized</w:t>
      </w:r>
      <w:r>
        <w:rPr>
          <w:spacing w:val="-5"/>
        </w:rPr>
        <w:t> </w:t>
      </w:r>
      <w:r>
        <w:rPr/>
        <w:t>Signer</w:t>
      </w:r>
    </w:p>
    <w:p>
      <w:pPr>
        <w:pStyle w:val="BodyText"/>
      </w:pPr>
    </w:p>
    <w:p>
      <w:pPr>
        <w:pStyle w:val="BodyText"/>
        <w:tabs>
          <w:tab w:pos="9395" w:val="left" w:leader="none"/>
        </w:tabs>
        <w:spacing w:before="181"/>
        <w:ind w:left="460"/>
      </w:pPr>
      <w:r>
        <w:rPr/>
        <w:t>Public Meeting</w:t>
      </w:r>
      <w:r>
        <w:rPr>
          <w:spacing w:val="-7"/>
        </w:rPr>
        <w:t> </w:t>
      </w:r>
      <w:r>
        <w:rPr/>
        <w:t>Date:</w:t>
      </w:r>
      <w:r>
        <w:rPr>
          <w:spacing w:val="-1"/>
        </w:rPr>
        <w:t> </w:t>
      </w:r>
      <w:r>
        <w:rPr>
          <w:w w:val="100"/>
          <w:u w:val="single"/>
        </w:rPr>
        <w:t> </w:t>
      </w:r>
      <w:r>
        <w:rPr>
          <w:u w:val="single"/>
        </w:rPr>
        <w:tab/>
      </w:r>
    </w:p>
    <w:sectPr>
      <w:pgSz w:w="12240" w:h="15840"/>
      <w:pgMar w:top="140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right"/>
      </w:pPr>
      <w:rPr>
        <w:rFonts w:hint="default"/>
        <w:w w:val="100"/>
        <w:lang w:val="en-us" w:eastAsia="en-us" w:bidi="en-us"/>
      </w:rPr>
    </w:lvl>
    <w:lvl w:ilvl="1">
      <w:start w:val="1"/>
      <w:numFmt w:val="lowerLetter"/>
      <w:lvlText w:val="%2."/>
      <w:lvlJc w:val="left"/>
      <w:pPr>
        <w:ind w:left="819" w:hanging="361"/>
        <w:jc w:val="left"/>
      </w:pPr>
      <w:rPr>
        <w:rFonts w:hint="default"/>
        <w:b/>
        <w:bCs/>
        <w:spacing w:val="-1"/>
        <w:w w:val="100"/>
        <w:lang w:val="en-us" w:eastAsia="en-us" w:bidi="en-us"/>
      </w:rPr>
    </w:lvl>
    <w:lvl w:ilvl="2">
      <w:start w:val="0"/>
      <w:numFmt w:val="bullet"/>
      <w:lvlText w:val="•"/>
      <w:lvlJc w:val="left"/>
      <w:pPr>
        <w:ind w:left="1788" w:hanging="361"/>
      </w:pPr>
      <w:rPr>
        <w:rFonts w:hint="default"/>
        <w:lang w:val="en-us" w:eastAsia="en-us" w:bidi="en-us"/>
      </w:rPr>
    </w:lvl>
    <w:lvl w:ilvl="3">
      <w:start w:val="0"/>
      <w:numFmt w:val="bullet"/>
      <w:lvlText w:val="•"/>
      <w:lvlJc w:val="left"/>
      <w:pPr>
        <w:ind w:left="2757" w:hanging="361"/>
      </w:pPr>
      <w:rPr>
        <w:rFonts w:hint="default"/>
        <w:lang w:val="en-us" w:eastAsia="en-us" w:bidi="en-us"/>
      </w:rPr>
    </w:lvl>
    <w:lvl w:ilvl="4">
      <w:start w:val="0"/>
      <w:numFmt w:val="bullet"/>
      <w:lvlText w:val="•"/>
      <w:lvlJc w:val="left"/>
      <w:pPr>
        <w:ind w:left="3726" w:hanging="361"/>
      </w:pPr>
      <w:rPr>
        <w:rFonts w:hint="default"/>
        <w:lang w:val="en-us" w:eastAsia="en-us" w:bidi="en-us"/>
      </w:rPr>
    </w:lvl>
    <w:lvl w:ilvl="5">
      <w:start w:val="0"/>
      <w:numFmt w:val="bullet"/>
      <w:lvlText w:val="•"/>
      <w:lvlJc w:val="left"/>
      <w:pPr>
        <w:ind w:left="4695" w:hanging="361"/>
      </w:pPr>
      <w:rPr>
        <w:rFonts w:hint="default"/>
        <w:lang w:val="en-us" w:eastAsia="en-us" w:bidi="en-us"/>
      </w:rPr>
    </w:lvl>
    <w:lvl w:ilvl="6">
      <w:start w:val="0"/>
      <w:numFmt w:val="bullet"/>
      <w:lvlText w:val="•"/>
      <w:lvlJc w:val="left"/>
      <w:pPr>
        <w:ind w:left="5664" w:hanging="361"/>
      </w:pPr>
      <w:rPr>
        <w:rFonts w:hint="default"/>
        <w:lang w:val="en-us" w:eastAsia="en-us" w:bidi="en-us"/>
      </w:rPr>
    </w:lvl>
    <w:lvl w:ilvl="7">
      <w:start w:val="0"/>
      <w:numFmt w:val="bullet"/>
      <w:lvlText w:val="•"/>
      <w:lvlJc w:val="left"/>
      <w:pPr>
        <w:ind w:left="6633" w:hanging="361"/>
      </w:pPr>
      <w:rPr>
        <w:rFonts w:hint="default"/>
        <w:lang w:val="en-us" w:eastAsia="en-us" w:bidi="en-us"/>
      </w:rPr>
    </w:lvl>
    <w:lvl w:ilvl="8">
      <w:start w:val="0"/>
      <w:numFmt w:val="bullet"/>
      <w:lvlText w:val="•"/>
      <w:lvlJc w:val="left"/>
      <w:pPr>
        <w:ind w:left="7602"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52"/>
      <w:ind w:left="460" w:hanging="360"/>
      <w:outlineLvl w:val="1"/>
    </w:pPr>
    <w:rPr>
      <w:rFonts w:ascii="Calibri" w:hAnsi="Calibri" w:eastAsia="Calibri" w:cs="Calibri"/>
      <w:sz w:val="24"/>
      <w:szCs w:val="24"/>
      <w:u w:val="single" w:color="000000"/>
      <w:lang w:val="en-us" w:eastAsia="en-us" w:bidi="en-us"/>
    </w:rPr>
  </w:style>
  <w:style w:styleId="ListParagraph" w:type="paragraph">
    <w:name w:val="List Paragraph"/>
    <w:basedOn w:val="Normal"/>
    <w:uiPriority w:val="1"/>
    <w:qFormat/>
    <w:pPr>
      <w:ind w:left="820" w:hanging="36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leg.mt.gov/bills/mca/title_0020/chapter_0060/part_0100/section_0060/0020-0060-0100-0060.html" TargetMode="External"/><Relationship Id="rId6" Type="http://schemas.openxmlformats.org/officeDocument/2006/relationships/hyperlink" Target="https://leg.mt.gov/bills/mca/title_0020/chapter_0060/part_0100/section_0080/0020-0060-0100-0080.html" TargetMode="External"/><Relationship Id="rId7" Type="http://schemas.openxmlformats.org/officeDocument/2006/relationships/hyperlink" Target="https://leg.mt.gov/bills/mca/title_0020/chapter_0060/part_0100/section_0030/0020-0060-0100-0030.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Hendrix, Mary</dc:creator>
  <dcterms:created xsi:type="dcterms:W3CDTF">2023-10-24T14:42:24Z</dcterms:created>
  <dcterms:modified xsi:type="dcterms:W3CDTF">2023-10-24T14:42:24Z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Acrobat PDFMaker 23 for Word</vt:lpwstr>
  </property>
  <property fmtid="{D5CDD505-2E9C-101B-9397-08002B2CF9AE}" pid="4" name="LastSaved">
    <vt:filetime>2023-10-24T00:00:00Z</vt:filetime>
  </property>
</Properties>
</file>